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8A9" w:rsidRPr="00363E16" w:rsidRDefault="00B67664" w:rsidP="00363E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3E16">
        <w:rPr>
          <w:rFonts w:ascii="Times New Roman" w:hAnsi="Times New Roman" w:cs="Times New Roman"/>
          <w:b/>
          <w:i/>
          <w:sz w:val="24"/>
          <w:szCs w:val="24"/>
        </w:rPr>
        <w:t>Список документов для комплекта «Фармацевтическая промышленность. Премиум»</w:t>
      </w:r>
    </w:p>
    <w:p w:rsidR="005E148B" w:rsidRPr="00363E16" w:rsidRDefault="00B67664" w:rsidP="00363E16">
      <w:pPr>
        <w:jc w:val="center"/>
        <w:rPr>
          <w:rFonts w:ascii="Times New Roman" w:eastAsia="Arial Unicode MS" w:hAnsi="Times New Roman" w:cs="Times New Roman"/>
          <w:b/>
          <w:bCs/>
          <w:i/>
          <w:color w:val="0000FF"/>
          <w:sz w:val="24"/>
          <w:szCs w:val="24"/>
          <w:vertAlign w:val="subscript"/>
        </w:rPr>
      </w:pPr>
      <w:r w:rsidRPr="00363E16">
        <w:rPr>
          <w:rFonts w:ascii="Times New Roman" w:hAnsi="Times New Roman" w:cs="Times New Roman"/>
          <w:b/>
          <w:i/>
          <w:sz w:val="24"/>
          <w:szCs w:val="24"/>
        </w:rPr>
        <w:t>Нормативно-правовые документы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15ACC9" wp14:editId="369241FC">
            <wp:extent cx="182880" cy="182880"/>
            <wp:effectExtent l="0" t="0" r="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Федеральный закон </w:t>
      </w:r>
      <w:hyperlink r:id="rId8" w:tooltip="&quot;О внесении изменений в отдельные законодательные акты Российской Федерации&quot;&#10;Федеральный закон от 26.03.2022 N 64-ФЗ&#10;Статус: действует с 26.03.2022" w:history="1">
        <w:r w:rsidR="00252454"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26.03.2022 N 64-ФЗ</w:t>
        </w:r>
      </w:hyperlink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</w:t>
      </w:r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О внесении изменений в отдельные законодательные акты Российской Федерации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3FA2568" wp14:editId="4E79DDD9">
            <wp:extent cx="182880" cy="182880"/>
            <wp:effectExtent l="0" t="0" r="0" b="762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Минпромторга</w:t>
      </w:r>
      <w:proofErr w:type="spellEnd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России </w:t>
      </w:r>
      <w:hyperlink r:id="rId9" w:tooltip="&quot;Об утверждении Плана мероприятий по импортозамещению в медицинской промышленности Российской Федерации на период до 2024 года&quot;&#10;Приказ Минпромторга России от 20.08.2021 N 3273&#10;Статус: действует с 20.08.2021" w:history="1">
        <w:r w:rsidR="00252454"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20.08.2021 N 3273</w:t>
        </w:r>
      </w:hyperlink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Об утверждении Плана мероприятий по </w:t>
      </w:r>
      <w:proofErr w:type="spellStart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импортозамещению</w:t>
      </w:r>
      <w:proofErr w:type="spellEnd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медицинской промышленности Российской Федерации на период до 2024 года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440AA38" wp14:editId="2FCEFEC3">
            <wp:extent cx="182880" cy="182880"/>
            <wp:effectExtent l="0" t="0" r="0" b="762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Приказ Росздравнадзора </w:t>
      </w:r>
      <w:hyperlink r:id="rId10" w:tooltip="&quot;Об утверждении Порядка выдачи разрешений на вывоз за пределы территории Российской Федерации отдельных ...&quot;&#10;Приказ Росздравнадзора от 22.03.2022 N 2075&#10;Статус: действует с 01.04.2022" w:history="1">
        <w:r w:rsidR="00252454"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22.03.2022 N 2075</w:t>
        </w:r>
      </w:hyperlink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Об утверждении Порядка выдачи разрешений на вывоз за пределы территории Российской Федерации отдельных видов товаров медицинского назначения по перечню согласно приложению N 6 к постановлению Правительства Росси</w:t>
      </w:r>
      <w:bookmarkStart w:id="0" w:name="_GoBack"/>
      <w:bookmarkEnd w:id="0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йской Федерации </w:t>
      </w:r>
      <w:hyperlink r:id="rId11" w:tooltip="&quot;О введении на временной основе разрешительного порядка вывоза отдельных видов товаров за ...&quot;&#10;Постановление Правительства РФ от 09.03.2022 N 312&#10;Статус: действующая редакция (действ. с 17.03.2022)" w:history="1">
        <w:r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9 марта 2022 г. N 312</w:t>
        </w:r>
      </w:hyperlink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"О введении на временной основе разрешительного порядка вывоза отдельных видов товаров за пределы территории Российской Федерации"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  <w:proofErr w:type="gramEnd"/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103F34" wp14:editId="115588DB">
            <wp:extent cx="182880" cy="182880"/>
            <wp:effectExtent l="0" t="0" r="0" b="762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Распоряжение Правительства РФ </w:t>
      </w:r>
      <w:hyperlink r:id="rId12" w:tooltip="&quot;О внесении изменений в распоряжение Правительства Российской Федерации от 12 октября 2019 г. N 2406-р&quot;&#10;Распоряжение Правительства РФ от 30.03.2022 N 660-р&#10;Статус: действует с 31.03.2022" w:history="1">
        <w:r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30.03.2022 N 660-р</w:t>
        </w:r>
      </w:hyperlink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 внесении изменений в распоряжение Правительства Российской Федерации </w:t>
      </w:r>
      <w:hyperlink r:id="rId13" w:tooltip="&quot;Об утверждении перечня жизненно необходимых и важнейших лекарственных препаратов для ...&quot;&#10;Распоряжение Правительства РФ от 12.10.2019 N 2406-р&#10;Статус: действующая редакция (действ. с 31.03.2022)" w:history="1">
        <w:r w:rsidR="00252454"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12 октября 2019 г. N 2406-р</w:t>
        </w:r>
      </w:hyperlink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52454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97000AB" wp14:editId="78D6620E">
            <wp:extent cx="182880" cy="182880"/>
            <wp:effectExtent l="0" t="0" r="0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Постановление Правительства РФ </w:t>
      </w:r>
      <w:hyperlink r:id="rId15" w:tooltip="&quot;О мерах контроля в отношении препаратов, которые содержат малые количества наркотических средств ...&quot;&#10;Постановление Правительства РФ от 31.03.2022 N 540&#10;Статус: вступает в силу с 01.09.2022" w:history="1">
        <w:r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>от 31.03.2022 N 540</w:t>
        </w:r>
      </w:hyperlink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 мерах контроля в отношении препаратов, которые содержат малые количества наркотических средств, психотропных веществ и их </w:t>
      </w:r>
      <w:proofErr w:type="spellStart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прекурсоров</w:t>
      </w:r>
      <w:proofErr w:type="spellEnd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включенных в перечень наркотических средств, психотропных веществ и их </w:t>
      </w:r>
      <w:proofErr w:type="spellStart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прекурсоров</w:t>
      </w:r>
      <w:proofErr w:type="spellEnd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, подлежащих контролю в Российской Федерации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52454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7CAD4B" wp14:editId="7110F9F9">
            <wp:extent cx="182880" cy="182880"/>
            <wp:effectExtent l="0" t="0" r="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Постановление Правительства РФ </w:t>
      </w:r>
      <w:hyperlink r:id="rId16" w:tooltip="&quot;Об утверждении Положения о лицензировании фармацевтической деятельности&quot;&#10;Постановление Правительства РФ от 31.03.2022 N 547&#10;Статус: вступает в силу с 01.09.2022" w:history="1">
        <w:r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>от 31.03.2022 N 547</w:t>
        </w:r>
      </w:hyperlink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Об утверждении Положения о лицензировании фармацевтической деятельности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bscript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52BC98" wp14:editId="0819E5B8">
            <wp:extent cx="182880" cy="182880"/>
            <wp:effectExtent l="0" t="0" r="0" b="762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Постановление Правительства РФ </w:t>
      </w:r>
      <w:hyperlink r:id="rId17" w:tooltip="&quot;Об утверждении особенностей обращения, включая особенности государственной регистрации, медицинских ...&quot;&#10;Постановление Правительства РФ от 01.04.2022 N 552&#10;Статус: действует с 05.04.2022" w:history="1">
        <w:r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01.04.2022 N 552</w:t>
        </w:r>
      </w:hyperlink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Об утверждении особенностей обращения, включая особенности государственной регистрации, медицинских изделий в случае их </w:t>
      </w:r>
      <w:proofErr w:type="spellStart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дефектуры</w:t>
      </w:r>
      <w:proofErr w:type="spellEnd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или риска возникновения </w:t>
      </w:r>
      <w:proofErr w:type="spellStart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дефектуры</w:t>
      </w:r>
      <w:proofErr w:type="spellEnd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 связи с введением в отношении Российской Федерации ограничительных мер экономического характера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52454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48E76CB" wp14:editId="4870375E">
            <wp:extent cx="182880" cy="182880"/>
            <wp:effectExtent l="0" t="0" r="0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Приказ Минздрава России </w:t>
      </w:r>
      <w:hyperlink r:id="rId18" w:tooltip="&quot;Об утверждении форм документов, используемых Федеральной службой по надзору в сфере здравоохранения при ...&quot;&#10;Приказ Минздрава России от 10.03.2022 N 1746&#10;Статус: действует с 19.04.2022" w:history="1">
        <w:r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10.03.2022 N 1746</w:t>
        </w:r>
      </w:hyperlink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Об утверждении форм документов, используемых Федеральной службой по надзору в сфере здравоохранения при осуществлении федерального государственного контроля (надзора) в сфере обращения лекарственных средств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252454" w:rsidRPr="00363E16" w:rsidRDefault="00252454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52454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408E106" wp14:editId="33AD6EC9">
            <wp:extent cx="182880" cy="18288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Постановление Правительства РФ </w:t>
      </w:r>
      <w:hyperlink r:id="rId19" w:tooltip="&quot;Об утверждении Правил предоставления субсидий из федерального бюджета российским кредитным организациям ...&quot;&#10;Постановление Правительства РФ от 07.04.2022 N 612&#10;Статус: действует с 11.04.2022" w:history="1">
        <w:r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07.04.2022 N 612</w:t>
        </w:r>
      </w:hyperlink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операциям от предоставления независимых гарантий системообразующим организациям промышленности и торговли и организациям, входящим в группу лиц системообразующей организации промышленности и торговли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  <w:vertAlign w:val="superscript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F7FD310" wp14:editId="05D0CF94">
            <wp:extent cx="182880" cy="182880"/>
            <wp:effectExtent l="0" t="0" r="0" b="762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Постановление Правительства РФ </w:t>
      </w:r>
      <w:hyperlink r:id="rId20" w:tooltip="&quot;Об особенностях обращения лекарственных средств для медицинского применения в случае дефектуры или риска ...&quot;&#10;Постановление Правительства РФ от 05.04.2022 N 593&#10;Статус: действует с 11.04.2022" w:history="1">
        <w:r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05.04.2022 N 593</w:t>
        </w:r>
      </w:hyperlink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«Об особенностях обращения лекарственных сре</w:t>
      </w:r>
      <w:proofErr w:type="gramStart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дств дл</w:t>
      </w:r>
      <w:proofErr w:type="gramEnd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я медицинского применения в случае </w:t>
      </w:r>
      <w:proofErr w:type="spellStart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дефектуры</w:t>
      </w:r>
      <w:proofErr w:type="spellEnd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или риска возникновения </w:t>
      </w:r>
      <w:proofErr w:type="spellStart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дефектуры</w:t>
      </w:r>
      <w:proofErr w:type="spellEnd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лекарственных препаратов в связи с введением в отношении Российской Федерации ограничительных мер экономического характера».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FF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B80E2C" wp14:editId="4E048AAC">
            <wp:extent cx="182880" cy="182880"/>
            <wp:effectExtent l="0" t="0" r="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Постановление Правительства РФ </w:t>
      </w:r>
      <w:hyperlink r:id="rId21" w:tooltip="&quot;О внесении изменений в постановление Правительства Российской Федерации от 12 марта 2022 г. N 353&quot;&#10;Постановление Правительства РФ от 09.04.2022 N 626&#10;Статус: действует с 12.04.2022" w:history="1">
        <w:r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09.04.2022 N 626</w:t>
        </w:r>
      </w:hyperlink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 внесении изменений в постановление Правительства Российской Федерации </w:t>
      </w:r>
      <w:hyperlink r:id="rId22" w:tooltip="&quot;Об особенностях разрешительной деятельности в Российской Федерации в 2022 году (с изменениями на 9 мая 2022 года)&quot;&#10;Постановление Правительства РФ от 12.03.2022 N 353&#10;Статус: действующая редакция (действ. с 11.05.2022)" w:history="1">
        <w:r w:rsidR="00252454"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12 марта 2022 г. N 353</w:t>
        </w:r>
      </w:hyperlink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52454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F48B66A" wp14:editId="438AB063">
            <wp:extent cx="182880" cy="182880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Постановление Правительства РФ </w:t>
      </w:r>
      <w:hyperlink r:id="rId23" w:tooltip="&quot;О внесении изменений в постановление Правительства Российской Федерации от 18 февраля 2022 г. N 208&quot;&#10;Постановление Правительства РФ от 14.04.2022 N 653&#10;Статус: действует с 15.04.2022" w:history="1">
        <w:r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14.04.2022 N 653</w:t>
        </w:r>
      </w:hyperlink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 внесении изменений в постановление Правительства Российской Федерации </w:t>
      </w:r>
      <w:hyperlink r:id="rId24" w:tooltip="&quot;О предоставлении субсидии из федерального бюджета автономной некоммерческой организации ...&quot;&#10;Постановление Правительства РФ от 18.02.2022 N 208&#10;Статус: действующая редакция (действ. с 15.04.2022)" w:history="1">
        <w:r w:rsidR="00252454"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18 февраля 2022 г. N 208</w:t>
        </w:r>
      </w:hyperlink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52454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9DA26D" wp14:editId="4C6D0EFB">
            <wp:extent cx="182880" cy="1828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Приказ Минздрава России </w:t>
      </w:r>
      <w:hyperlink r:id="rId25" w:tooltip="&quot;Об утверждении предельных сроков отгрузки затребованных аптечной организацией лекарственных препаратов ...&quot;&#10;Приказ Минздрава России от 18.04.2022 N 267н&#10;Статус: действует с 06.05.2022" w:history="1">
        <w:r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18.04.2022 N 267н</w:t>
        </w:r>
      </w:hyperlink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Об утверждении предельных сроков отгрузки затребованных аптечной организацией лекарственных препаратов для медицинского применения в зависимости от расположения места отгрузки лекарственных препаратов для медицинского применения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52454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E495CB" wp14:editId="725341B8">
            <wp:extent cx="182880" cy="182880"/>
            <wp:effectExtent l="0" t="0" r="0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Распоряжение Правительства РФ </w:t>
      </w:r>
      <w:hyperlink r:id="rId26" w:tooltip="&quot;Об утверждении перечня жизненно необходимых и важнейших лекарственных препаратов для ...&quot;&#10;Распоряжение Правительства РФ от 12.10.2019 N 2406-р&#10;Статус: действующая редакция (действ. с 31.03.2022)" w:history="1">
        <w:r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от 12.10.2019 N 2406-р</w:t>
        </w:r>
      </w:hyperlink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Об утверждении перечня жизненно необходимых и важнейших лекарственных препаратов для медицинского применения на 2020 год, перечня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перечня лекарственных препаратов, предназначенных для обеспечения лиц, больных гемофилией, </w:t>
      </w:r>
      <w:proofErr w:type="spellStart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муковисцидозом</w:t>
      </w:r>
      <w:proofErr w:type="spellEnd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, гипофизарным нанизмом, болезнью Гоше, злокачественными новообразованиями лимфоидной</w:t>
      </w:r>
      <w:proofErr w:type="gramEnd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, кроветворной и родственных им тканей, рассеянным склерозом, </w:t>
      </w:r>
      <w:proofErr w:type="spellStart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гемолитико</w:t>
      </w:r>
      <w:proofErr w:type="spellEnd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-уремическим синдромом, юношеским артритом с системным началом, </w:t>
      </w:r>
      <w:proofErr w:type="spellStart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мукополисахаридозом</w:t>
      </w:r>
      <w:proofErr w:type="spellEnd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I, II и VI типов, лиц после трансплантации органов и (или) тканей и минимального ассортимента лекарственных препаратов, необходимых для оказания медицинской помощи (с изменениями на 30 марта 2022 года)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405F5C" w:rsidRPr="00363E16" w:rsidRDefault="00B67664" w:rsidP="00363E1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3E16">
        <w:rPr>
          <w:rFonts w:ascii="Times New Roman" w:hAnsi="Times New Roman" w:cs="Times New Roman"/>
          <w:b/>
          <w:i/>
          <w:sz w:val="24"/>
          <w:szCs w:val="24"/>
        </w:rPr>
        <w:t>Нормативно-технические документы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0D19CA" wp14:editId="34A35471">
            <wp:extent cx="182880" cy="182880"/>
            <wp:effectExtent l="0" t="0" r="0" b="762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27" w:tooltip="&quot;ГОСТ Р 59448-2021 Аудиометры. Технические требования для государственных закупок&quot;&#10;(утв. приказом Росстандарта от 21.04.2021 N 264-ст)&#10;Применяется с 01.04.2022&#10;Статус: действует с 01.04.2022" w:history="1">
        <w:r w:rsidR="00252454"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ГОСТ </w:t>
        </w:r>
        <w:proofErr w:type="gramStart"/>
        <w:r w:rsidR="00252454"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Р</w:t>
        </w:r>
        <w:proofErr w:type="gramEnd"/>
        <w:r w:rsidR="00252454"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 от 21.04.2021 N 59448-2021</w:t>
        </w:r>
      </w:hyperlink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Аудиометры. Технические требования для государственных закупок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</w:pP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EB48D7" wp14:editId="75565F7B">
            <wp:extent cx="182880" cy="182880"/>
            <wp:effectExtent l="0" t="0" r="0" b="762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28" w:tooltip="&quot;ГОСТ Р 59675-2021 Материалы хирургические имплантируемые синтетические рассасывающиеся. Метод деградации in vitro&quot;&#10;(утв. приказом Росстандарта от 14.09.2021 N 954-ст)&#10;Применяется с 01.04.2022&#10;Статус: действует с 01.04.2022" w:history="1">
        <w:r w:rsidR="00252454"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ГОСТ </w:t>
        </w:r>
        <w:proofErr w:type="gramStart"/>
        <w:r w:rsidR="00252454"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Р</w:t>
        </w:r>
        <w:proofErr w:type="gramEnd"/>
        <w:r w:rsidR="00252454"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 от 14.09.2021 N 59675-2021</w:t>
        </w:r>
      </w:hyperlink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Материалы хирургические имплантируемые синтетические рассасывающиеся. Метод деградации </w:t>
      </w:r>
      <w:proofErr w:type="spellStart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in</w:t>
      </w:r>
      <w:proofErr w:type="spellEnd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vitro</w:t>
      </w:r>
      <w:proofErr w:type="spellEnd"/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99E9CC" wp14:editId="64AAF12D">
            <wp:extent cx="182880" cy="182880"/>
            <wp:effectExtent l="0" t="0" r="0" b="762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ГОСТ </w:t>
      </w:r>
      <w:proofErr w:type="gramStart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Р</w:t>
      </w:r>
      <w:proofErr w:type="gramEnd"/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от </w:t>
      </w:r>
      <w:hyperlink r:id="rId29" w:history="1">
        <w:r w:rsidR="00252454"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05.10.2021 N 59722-2021</w:t>
        </w:r>
      </w:hyperlink>
      <w:r w:rsidR="00363E16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/ISO/TS 17518:2015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Лаборатории медицинские. Реагенты для окрашивания биологического материала. Руководство для пользователей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CF342C9" wp14:editId="6B55E106">
            <wp:extent cx="182880" cy="182880"/>
            <wp:effectExtent l="0" t="0" r="0" b="762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30" w:tooltip="&quot;ГОСТ Р ИСО 21474-1-2021 Медицинские изделия для диагностики in vitro. Мультиплексные молекулярные методы ...&quot;&#10;(утв. приказом Росстандарта от 28.10.2021 N 1359-ст)&#10;Применяется с 01.04.2022&#10;Статус: действует с 01.04.2022" w:history="1">
        <w:r w:rsidR="00252454"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ГОСТ </w:t>
        </w:r>
        <w:proofErr w:type="gramStart"/>
        <w:r w:rsidR="00252454"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Р</w:t>
        </w:r>
        <w:proofErr w:type="gramEnd"/>
        <w:r w:rsidR="00252454"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 от 28.10.2021 N ИСО 21474-1-2021</w:t>
        </w:r>
      </w:hyperlink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Медицинские изделия для диагностики </w:t>
      </w:r>
      <w:proofErr w:type="spellStart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in</w:t>
      </w:r>
      <w:proofErr w:type="spellEnd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vitro</w:t>
      </w:r>
      <w:proofErr w:type="spellEnd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. Мультиплексные молекулярные методы для определения содержания нуклеиновых кислот. Часть 1. Терминология и общие требования к оценке качества нуклеиновых кислот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58A6925F" wp14:editId="094A35A2">
            <wp:extent cx="182880" cy="182880"/>
            <wp:effectExtent l="0" t="0" r="0" b="762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31" w:tooltip="&quot;ГОСТ Р ИСО 11418-7-2021 Тара и укупорочные средства для лекарственных препаратов. Часть 7. Флаконы из ...&quot;&#10;(утв. приказом Росстандарта от 09.11.2021 N 1453-ст)&#10;Применяется с 01.04.2022&#10;Статус: действует с 01.04.2022" w:history="1">
        <w:r w:rsidR="00252454"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ГОСТ </w:t>
        </w:r>
        <w:proofErr w:type="gramStart"/>
        <w:r w:rsidR="00252454"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Р</w:t>
        </w:r>
        <w:proofErr w:type="gramEnd"/>
        <w:r w:rsidR="00252454"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 xml:space="preserve"> от 09.11.2021 N ИСО 11418-7-2021</w:t>
        </w:r>
      </w:hyperlink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Тара и укупорочные средства для лекарственных препаратов. Часть 7. Флаконы из стеклянной трубки с винтовой горловиной для жидких лекарственных форм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F849A3" wp14:editId="162DDE7D">
            <wp:extent cx="182880" cy="182880"/>
            <wp:effectExtent l="0" t="0" r="0" b="762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32" w:tooltip="&quot;ГОСТ Р 59747.8-2021 (ИСО 11040-8:2016) Шприцы предварительно наполненные. Часть 8. Требования и методы ...&quot;&#10;(утв. приказом Росстандарта от 08.11.2021 N 1443-ст)&#10;Применяется с 01.04.2022&#10;Статус: действует с 01.04.2022" w:history="1">
        <w:r w:rsidR="00252454" w:rsidRPr="00363E16">
          <w:rPr>
            <w:rStyle w:val="a5"/>
            <w:rFonts w:ascii="Times New Roman" w:hAnsi="Times New Roman" w:cs="Times New Roman"/>
            <w:color w:val="0000AA"/>
            <w:sz w:val="24"/>
            <w:szCs w:val="24"/>
            <w:u w:val="single"/>
          </w:rPr>
          <w:t>ГОСТ Р от 08.11.2021 N 59747</w:t>
        </w:r>
      </w:hyperlink>
      <w:r w:rsidR="00252454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.1-2021</w:t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/ИСО 11040-1:2015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Шприцы предварительно наполненные. Часть 1. Цилиндры стеклянные для картриджей с лекарственными препаратами для местной анестезии, применяемыми в стоматологии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</w:pP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8BD2704" wp14:editId="0B8EBAD8">
            <wp:extent cx="182880" cy="182880"/>
            <wp:effectExtent l="0" t="0" r="0" b="76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33" w:tooltip="&quot;ГОСТ Р ИСО 8536-4-2022 Устройства инфузионные медицинского назначения. Часть 4. Инфузионные наборы ...&quot;&#10;(утв. приказом Росстандарта от 17.03.2022 N 142-ст)&#10;Применяется с 01.06.2022&#10;Статус: вступает в силу с 01.06.2022" w:history="1">
        <w:r w:rsidR="00252454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ГОСТ </w:t>
        </w:r>
        <w:proofErr w:type="gramStart"/>
        <w:r w:rsidR="00252454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>Р</w:t>
        </w:r>
        <w:proofErr w:type="gramEnd"/>
        <w:r w:rsidR="00252454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от 17.03.2022 N ИСО 8536-4-2022</w:t>
        </w:r>
      </w:hyperlink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Устройства </w:t>
      </w:r>
      <w:proofErr w:type="spellStart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инфузионные</w:t>
      </w:r>
      <w:proofErr w:type="spellEnd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медицинского назначения. Часть 4. </w:t>
      </w:r>
      <w:proofErr w:type="spellStart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Инфузионные</w:t>
      </w:r>
      <w:proofErr w:type="spellEnd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наборы однократного применения, гравитационная подача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A2A3A4" wp14:editId="636CCD1A">
            <wp:extent cx="182880" cy="182880"/>
            <wp:effectExtent l="0" t="0" r="0" b="762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34" w:tooltip="&quot;ГОСТ Р ИСО 8536-5-2022 Устройства инфузионные медицинского назначения. Часть 5. Инфузионные наборы с ...&quot;&#10;(утв. приказом Росстандарта от 17.03.2022 N 143-ст)&#10;Применяется с 01.06.2022&#10;Статус: вступает в силу с 01.06.2022" w:history="1">
        <w:r w:rsidR="00252454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ГОСТ </w:t>
        </w:r>
        <w:proofErr w:type="gramStart"/>
        <w:r w:rsidR="00252454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>Р</w:t>
        </w:r>
        <w:proofErr w:type="gramEnd"/>
        <w:r w:rsidR="00252454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от 17.03.2022 N ИСО 8536-5-2022</w:t>
        </w:r>
      </w:hyperlink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Устройства </w:t>
      </w:r>
      <w:proofErr w:type="spellStart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инфузионные</w:t>
      </w:r>
      <w:proofErr w:type="spellEnd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медицинского назначения. Часть 5. </w:t>
      </w:r>
      <w:proofErr w:type="spellStart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Инфузионные</w:t>
      </w:r>
      <w:proofErr w:type="spellEnd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наборы с бюреткой однократного применения, гравитационная подача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0054851" wp14:editId="45B43E84">
            <wp:extent cx="182880" cy="182880"/>
            <wp:effectExtent l="0" t="0" r="0" b="762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35" w:tooltip="&quot;ГОСТ Р 70054-2022 Ортезы при поражении плечевого сустава. Общие технические требования. Классификация&quot;&#10;(утв. приказом Росстандарта от 30.03.2022 N 174-ст)&#10;Применяется с 01.11.2022&#10;Статус: вступает в силу с 01.11.2022" w:history="1">
        <w:r w:rsidR="00252454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ГОСТ </w:t>
        </w:r>
        <w:proofErr w:type="gramStart"/>
        <w:r w:rsidR="00252454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>Р</w:t>
        </w:r>
        <w:proofErr w:type="gramEnd"/>
        <w:r w:rsidR="00252454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от 30.03.2022 N 70054-2022</w:t>
        </w:r>
      </w:hyperlink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proofErr w:type="spellStart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Ортезы</w:t>
      </w:r>
      <w:proofErr w:type="spellEnd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при поражении плечевого сустава. Общие технические требования. Классификация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/>
          <w:iCs/>
          <w:color w:val="000000"/>
          <w:sz w:val="24"/>
          <w:szCs w:val="24"/>
          <w:vertAlign w:val="subscript"/>
        </w:rPr>
      </w:pP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CF27CB" wp14:editId="5C36686B">
            <wp:extent cx="182880" cy="182880"/>
            <wp:effectExtent l="0" t="0" r="0" b="76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36" w:tooltip="&quot;ГОСТ Р 58281-2022 Костыли и трости опорные. Технические условия&quot;&#10;(утв. приказом Росстандарта от 30.03.2022 N 172-ст)&#10;Применяется с 01.01.2023. Заменяет ГОСТ Р 58281-2018&#10;Статус: вступает в силу с 01.01.2023" w:history="1">
        <w:r w:rsidR="00252454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ГОСТ </w:t>
        </w:r>
        <w:proofErr w:type="gramStart"/>
        <w:r w:rsidR="00252454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>Р</w:t>
        </w:r>
        <w:proofErr w:type="gramEnd"/>
        <w:r w:rsidR="00252454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от 30.03.2022 N 58281-2022</w:t>
        </w:r>
      </w:hyperlink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Костыли и трости опорные. Технические условия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perscript"/>
        </w:rPr>
      </w:pP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E50AA43" wp14:editId="67A09A90">
            <wp:extent cx="182880" cy="182880"/>
            <wp:effectExtent l="0" t="0" r="0" b="762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37" w:tooltip="&quot;ГОСТ Р 70053-2022 Аппараты ортопедические на всю ногу. Общие технические требования. Классификация&quot;&#10;(утв. приказом Росстандарта от 30.03.2022 N 173-ст)&#10;Применяется с 01.11.2022&#10;Статус: вступает в силу с 01.11.2022" w:history="1">
        <w:r w:rsidR="00E2767E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ГОСТ </w:t>
        </w:r>
        <w:proofErr w:type="gramStart"/>
        <w:r w:rsidR="00E2767E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>Р</w:t>
        </w:r>
        <w:proofErr w:type="gramEnd"/>
        <w:r w:rsidR="00E2767E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от 30.03.2022 N 70053-2022</w:t>
        </w:r>
      </w:hyperlink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Аппараты ортопедические на всю ногу. Общие технические требования. Классификация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</w:pP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756786E" wp14:editId="6B56DFF0">
            <wp:extent cx="182880" cy="182880"/>
            <wp:effectExtent l="0" t="0" r="0" b="762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38" w:tooltip="&quot;ГОСТ Р 70055-2022 Кресла-коляски малогабаритные. Общие технические условия&quot;&#10;(утв. приказом Росстандарта от 30.03.2022 N 175-ст)&#10;Применяется с 01.11.2022&#10;Статус: вступает в силу с 01.11.2022" w:history="1">
        <w:r w:rsidR="00E2767E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ГОСТ </w:t>
        </w:r>
        <w:proofErr w:type="gramStart"/>
        <w:r w:rsidR="00E2767E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>Р</w:t>
        </w:r>
        <w:proofErr w:type="gramEnd"/>
        <w:r w:rsidR="00E2767E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от 30.03.2022 N 70055-2022</w:t>
        </w:r>
      </w:hyperlink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Кресла-коляски малогабаритные. Общие технические условия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ED9DB11" wp14:editId="06B61623">
            <wp:extent cx="182880" cy="182880"/>
            <wp:effectExtent l="0" t="0" r="0" b="762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39" w:tooltip="&quot;ГОСТ Р 70056-2022 Матрацы и подушки противопролежневые. Общие технические условия&quot;&#10;(утв. приказом Росстандарта от 30.03.2022 N 176-ст)&#10;Применяется с 01.11.2022&#10;Статус: вступает в силу с 01.11.2022" w:history="1">
        <w:r w:rsidR="00E2767E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ГОСТ </w:t>
        </w:r>
        <w:proofErr w:type="gramStart"/>
        <w:r w:rsidR="00E2767E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>Р</w:t>
        </w:r>
        <w:proofErr w:type="gramEnd"/>
        <w:r w:rsidR="00E2767E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от 30.03.2022 N 70056-2022</w:t>
        </w:r>
      </w:hyperlink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Матрацы и подушки </w:t>
      </w:r>
      <w:proofErr w:type="spellStart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противопролежневые</w:t>
      </w:r>
      <w:proofErr w:type="spellEnd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. Общие технические условия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</w:rPr>
      </w:pP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27BF30A" wp14:editId="3827948F">
            <wp:extent cx="182880" cy="182880"/>
            <wp:effectExtent l="0" t="0" r="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40" w:tooltip="&quot;ГОСТ Р 70057-2022 Аппараты ортопедические на лучезапястный сустав. Классификация. Общие технические требования&quot;&#10;(утв. приказом Росстандарта от 30.03.2022 N 177-ст)&#10;Применяется с 01.11.2022&#10;Статус: вступает в силу с 01.11.2022" w:history="1">
        <w:r w:rsidR="00E2767E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ГОСТ </w:t>
        </w:r>
        <w:proofErr w:type="gramStart"/>
        <w:r w:rsidR="00E2767E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>Р</w:t>
        </w:r>
        <w:proofErr w:type="gramEnd"/>
        <w:r w:rsidR="00E2767E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от 30.03.2022 N 70057-2022</w:t>
        </w:r>
      </w:hyperlink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Аппараты ортопедические на лучезапястный сустав. Классификация. Общие технические требования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p w:rsidR="00F3731D" w:rsidRPr="00363E16" w:rsidRDefault="00F3731D" w:rsidP="00363E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363E16">
        <w:rPr>
          <w:rFonts w:ascii="Times New Roman" w:eastAsia="Arial Unicode MS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7B0831" wp14:editId="47F61C43">
            <wp:extent cx="182880" cy="182880"/>
            <wp:effectExtent l="0" t="0" r="0" b="762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hyperlink r:id="rId41" w:tooltip="&quot;ГОСТ Р 51819-2022 Протезирование и ортезирование верхних и нижних конечностей. Термины и определения&quot;&#10;(утв. приказом Росстандарта от 05.04.2022 N 199-ст)&#10;Применяется с 01.11.2022. Заменяет ГОСТ Р 51819-2017&#10;Статус: вступает в силу с 01.11.2022" w:history="1">
        <w:r w:rsidR="00E2767E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ГОСТ </w:t>
        </w:r>
        <w:proofErr w:type="gramStart"/>
        <w:r w:rsidR="00E2767E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>Р</w:t>
        </w:r>
        <w:proofErr w:type="gramEnd"/>
        <w:r w:rsidR="00E2767E" w:rsidRPr="00363E16">
          <w:rPr>
            <w:rStyle w:val="a5"/>
            <w:rFonts w:ascii="Times New Roman" w:hAnsi="Times New Roman" w:cs="Times New Roman"/>
            <w:color w:val="E48B00"/>
            <w:sz w:val="24"/>
            <w:szCs w:val="24"/>
            <w:u w:val="single"/>
          </w:rPr>
          <w:t xml:space="preserve"> от 05.04.2022 N 51819-2022</w:t>
        </w:r>
      </w:hyperlink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«</w:t>
      </w:r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Протезирование и </w:t>
      </w:r>
      <w:proofErr w:type="spellStart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ортезирование</w:t>
      </w:r>
      <w:proofErr w:type="spellEnd"/>
      <w:r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верхних и нижних конечностей. Термины и определения</w:t>
      </w:r>
      <w:r w:rsidR="00E2767E" w:rsidRPr="00363E16">
        <w:rPr>
          <w:rFonts w:ascii="Times New Roman" w:eastAsia="Arial Unicode MS" w:hAnsi="Times New Roman" w:cs="Times New Roman"/>
          <w:color w:val="000000"/>
          <w:sz w:val="24"/>
          <w:szCs w:val="24"/>
        </w:rPr>
        <w:t>».</w:t>
      </w:r>
    </w:p>
    <w:p w:rsidR="00F3731D" w:rsidRPr="00363E16" w:rsidRDefault="00F3731D" w:rsidP="00E2767E">
      <w:pPr>
        <w:jc w:val="both"/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vertAlign w:val="subscript"/>
        </w:rPr>
      </w:pPr>
    </w:p>
    <w:sectPr w:rsidR="00F3731D" w:rsidRPr="00363E16" w:rsidSect="00252454">
      <w:headerReference w:type="default" r:id="rId4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E16" w:rsidRDefault="00363E16" w:rsidP="00363E16">
      <w:pPr>
        <w:spacing w:after="0" w:line="240" w:lineRule="auto"/>
      </w:pPr>
      <w:r>
        <w:separator/>
      </w:r>
    </w:p>
  </w:endnote>
  <w:endnote w:type="continuationSeparator" w:id="0">
    <w:p w:rsidR="00363E16" w:rsidRDefault="00363E16" w:rsidP="0036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E16" w:rsidRDefault="00363E16" w:rsidP="00363E16">
      <w:pPr>
        <w:spacing w:after="0" w:line="240" w:lineRule="auto"/>
      </w:pPr>
      <w:r>
        <w:separator/>
      </w:r>
    </w:p>
  </w:footnote>
  <w:footnote w:type="continuationSeparator" w:id="0">
    <w:p w:rsidR="00363E16" w:rsidRDefault="00363E16" w:rsidP="00363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E16" w:rsidRDefault="00363E16">
    <w:pPr>
      <w:pStyle w:val="a7"/>
    </w:pPr>
    <w:r>
      <w:rPr>
        <w:noProof/>
        <w:lang w:eastAsia="ru-RU"/>
      </w:rPr>
      <w:drawing>
        <wp:inline distT="0" distB="0" distL="0" distR="0" wp14:anchorId="45504FCB" wp14:editId="3511EBD9">
          <wp:extent cx="2127250" cy="679450"/>
          <wp:effectExtent l="0" t="0" r="6350" b="6350"/>
          <wp:docPr id="3" name="Рисунок 3" descr="http://oldintra.kodeks.ru/img/stuff/Logo/Sovmestno/K%2BTE_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http://oldintra.kodeks.ru/img/stuff/Logo/Sovmestno/K%2BTE_color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4R3JRDUSHlxBREU0NFBUGFmynmE=" w:salt="nS7eRvw19Pl42JKkhAx0U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64"/>
    <w:rsid w:val="00002C40"/>
    <w:rsid w:val="000030C3"/>
    <w:rsid w:val="00006A8B"/>
    <w:rsid w:val="000106CC"/>
    <w:rsid w:val="00010E03"/>
    <w:rsid w:val="00016C9B"/>
    <w:rsid w:val="00021008"/>
    <w:rsid w:val="000237FD"/>
    <w:rsid w:val="00026263"/>
    <w:rsid w:val="00026920"/>
    <w:rsid w:val="0005273D"/>
    <w:rsid w:val="00063C00"/>
    <w:rsid w:val="000655B9"/>
    <w:rsid w:val="000655F0"/>
    <w:rsid w:val="00065A55"/>
    <w:rsid w:val="00066697"/>
    <w:rsid w:val="00067D1E"/>
    <w:rsid w:val="00071401"/>
    <w:rsid w:val="000826D5"/>
    <w:rsid w:val="000864A8"/>
    <w:rsid w:val="00087FEA"/>
    <w:rsid w:val="000900D8"/>
    <w:rsid w:val="00091F32"/>
    <w:rsid w:val="000A003C"/>
    <w:rsid w:val="000A4FBB"/>
    <w:rsid w:val="000B57E6"/>
    <w:rsid w:val="000C12B6"/>
    <w:rsid w:val="000C3E5C"/>
    <w:rsid w:val="000C3FF5"/>
    <w:rsid w:val="000C4756"/>
    <w:rsid w:val="000C7325"/>
    <w:rsid w:val="000E0321"/>
    <w:rsid w:val="000E191B"/>
    <w:rsid w:val="000E1BAA"/>
    <w:rsid w:val="000E4C04"/>
    <w:rsid w:val="000F2782"/>
    <w:rsid w:val="0010523C"/>
    <w:rsid w:val="00117AD3"/>
    <w:rsid w:val="001211BC"/>
    <w:rsid w:val="00125D1C"/>
    <w:rsid w:val="001260E3"/>
    <w:rsid w:val="0013335E"/>
    <w:rsid w:val="00135059"/>
    <w:rsid w:val="00136812"/>
    <w:rsid w:val="00140B4F"/>
    <w:rsid w:val="0015082C"/>
    <w:rsid w:val="0016321D"/>
    <w:rsid w:val="00165F0B"/>
    <w:rsid w:val="001778C8"/>
    <w:rsid w:val="00177B77"/>
    <w:rsid w:val="00190AC4"/>
    <w:rsid w:val="00194E14"/>
    <w:rsid w:val="001A2EB8"/>
    <w:rsid w:val="001A5F6B"/>
    <w:rsid w:val="001A63BC"/>
    <w:rsid w:val="001A7CA1"/>
    <w:rsid w:val="001B22D8"/>
    <w:rsid w:val="001B2BB3"/>
    <w:rsid w:val="001B37A9"/>
    <w:rsid w:val="001B5D94"/>
    <w:rsid w:val="001C1FFE"/>
    <w:rsid w:val="001C4139"/>
    <w:rsid w:val="001D48F0"/>
    <w:rsid w:val="001D7767"/>
    <w:rsid w:val="001E025E"/>
    <w:rsid w:val="001E0CD9"/>
    <w:rsid w:val="001F157C"/>
    <w:rsid w:val="001F21D6"/>
    <w:rsid w:val="001F2761"/>
    <w:rsid w:val="001F70DC"/>
    <w:rsid w:val="00204AD5"/>
    <w:rsid w:val="00210316"/>
    <w:rsid w:val="00211732"/>
    <w:rsid w:val="00212045"/>
    <w:rsid w:val="00222CEE"/>
    <w:rsid w:val="002245CB"/>
    <w:rsid w:val="00226BEA"/>
    <w:rsid w:val="00246EB6"/>
    <w:rsid w:val="0025034C"/>
    <w:rsid w:val="00252454"/>
    <w:rsid w:val="00255FEE"/>
    <w:rsid w:val="00260195"/>
    <w:rsid w:val="002747B3"/>
    <w:rsid w:val="002753DC"/>
    <w:rsid w:val="00277229"/>
    <w:rsid w:val="00281480"/>
    <w:rsid w:val="00284A07"/>
    <w:rsid w:val="002924DD"/>
    <w:rsid w:val="00293DFA"/>
    <w:rsid w:val="002A012B"/>
    <w:rsid w:val="002A0263"/>
    <w:rsid w:val="002A6159"/>
    <w:rsid w:val="002B2BE9"/>
    <w:rsid w:val="002B38D4"/>
    <w:rsid w:val="002B508F"/>
    <w:rsid w:val="002C07A8"/>
    <w:rsid w:val="002C2E73"/>
    <w:rsid w:val="002D52B8"/>
    <w:rsid w:val="002E0000"/>
    <w:rsid w:val="002F0471"/>
    <w:rsid w:val="002F44B2"/>
    <w:rsid w:val="002F4631"/>
    <w:rsid w:val="0030041F"/>
    <w:rsid w:val="00301322"/>
    <w:rsid w:val="00320E9D"/>
    <w:rsid w:val="0033016B"/>
    <w:rsid w:val="00332BC2"/>
    <w:rsid w:val="00332E34"/>
    <w:rsid w:val="00333BA4"/>
    <w:rsid w:val="00345180"/>
    <w:rsid w:val="00345E38"/>
    <w:rsid w:val="00354518"/>
    <w:rsid w:val="00363E16"/>
    <w:rsid w:val="00363E43"/>
    <w:rsid w:val="00380FE5"/>
    <w:rsid w:val="00384EB2"/>
    <w:rsid w:val="00385CBD"/>
    <w:rsid w:val="0039422E"/>
    <w:rsid w:val="003A166C"/>
    <w:rsid w:val="003A1E22"/>
    <w:rsid w:val="003A2DA9"/>
    <w:rsid w:val="003A64F9"/>
    <w:rsid w:val="003B082C"/>
    <w:rsid w:val="003B15AD"/>
    <w:rsid w:val="003C087C"/>
    <w:rsid w:val="003C50AD"/>
    <w:rsid w:val="003D7963"/>
    <w:rsid w:val="003E055C"/>
    <w:rsid w:val="003E3459"/>
    <w:rsid w:val="003E573C"/>
    <w:rsid w:val="003F0084"/>
    <w:rsid w:val="003F3D5D"/>
    <w:rsid w:val="003F46A8"/>
    <w:rsid w:val="003F5234"/>
    <w:rsid w:val="003F666D"/>
    <w:rsid w:val="00400E83"/>
    <w:rsid w:val="00405F5C"/>
    <w:rsid w:val="00412927"/>
    <w:rsid w:val="0041297C"/>
    <w:rsid w:val="00415880"/>
    <w:rsid w:val="004164E5"/>
    <w:rsid w:val="004237BD"/>
    <w:rsid w:val="00424D40"/>
    <w:rsid w:val="00441B83"/>
    <w:rsid w:val="0044264A"/>
    <w:rsid w:val="0045099B"/>
    <w:rsid w:val="00451165"/>
    <w:rsid w:val="00453F57"/>
    <w:rsid w:val="004549CA"/>
    <w:rsid w:val="00456A6D"/>
    <w:rsid w:val="00465123"/>
    <w:rsid w:val="004740B1"/>
    <w:rsid w:val="004861ED"/>
    <w:rsid w:val="00490D1E"/>
    <w:rsid w:val="00491E01"/>
    <w:rsid w:val="00493782"/>
    <w:rsid w:val="0049399F"/>
    <w:rsid w:val="004978B7"/>
    <w:rsid w:val="004A55B5"/>
    <w:rsid w:val="004B2543"/>
    <w:rsid w:val="004B496A"/>
    <w:rsid w:val="004C0992"/>
    <w:rsid w:val="004C5FCB"/>
    <w:rsid w:val="004C6803"/>
    <w:rsid w:val="004E237C"/>
    <w:rsid w:val="004F0D1A"/>
    <w:rsid w:val="004F76E7"/>
    <w:rsid w:val="00504D52"/>
    <w:rsid w:val="005146FA"/>
    <w:rsid w:val="00516E95"/>
    <w:rsid w:val="005313F6"/>
    <w:rsid w:val="00540522"/>
    <w:rsid w:val="00544D47"/>
    <w:rsid w:val="005450FA"/>
    <w:rsid w:val="00555082"/>
    <w:rsid w:val="00556545"/>
    <w:rsid w:val="00575A39"/>
    <w:rsid w:val="005801D8"/>
    <w:rsid w:val="005833F1"/>
    <w:rsid w:val="00583DBB"/>
    <w:rsid w:val="00585ECE"/>
    <w:rsid w:val="005956B5"/>
    <w:rsid w:val="00596CFF"/>
    <w:rsid w:val="005A1ACB"/>
    <w:rsid w:val="005A35C4"/>
    <w:rsid w:val="005A3706"/>
    <w:rsid w:val="005A4B58"/>
    <w:rsid w:val="005C0D2A"/>
    <w:rsid w:val="005C3B23"/>
    <w:rsid w:val="005C3C64"/>
    <w:rsid w:val="005D0672"/>
    <w:rsid w:val="005D2A96"/>
    <w:rsid w:val="005E0C2F"/>
    <w:rsid w:val="005E148B"/>
    <w:rsid w:val="005E2E9D"/>
    <w:rsid w:val="005F042D"/>
    <w:rsid w:val="005F424B"/>
    <w:rsid w:val="006021BF"/>
    <w:rsid w:val="00606AB4"/>
    <w:rsid w:val="00624688"/>
    <w:rsid w:val="00626308"/>
    <w:rsid w:val="00631853"/>
    <w:rsid w:val="00633233"/>
    <w:rsid w:val="00635EEB"/>
    <w:rsid w:val="006418C6"/>
    <w:rsid w:val="00645843"/>
    <w:rsid w:val="00647CAC"/>
    <w:rsid w:val="0065564C"/>
    <w:rsid w:val="00657403"/>
    <w:rsid w:val="006578A9"/>
    <w:rsid w:val="00666934"/>
    <w:rsid w:val="00667D44"/>
    <w:rsid w:val="00672EBE"/>
    <w:rsid w:val="00683C6B"/>
    <w:rsid w:val="00690712"/>
    <w:rsid w:val="00693061"/>
    <w:rsid w:val="006A1831"/>
    <w:rsid w:val="006B1FFF"/>
    <w:rsid w:val="006B2D3D"/>
    <w:rsid w:val="006B3F92"/>
    <w:rsid w:val="006B7E7D"/>
    <w:rsid w:val="006C2239"/>
    <w:rsid w:val="006C7438"/>
    <w:rsid w:val="006D1994"/>
    <w:rsid w:val="006D2328"/>
    <w:rsid w:val="006D6923"/>
    <w:rsid w:val="006E4367"/>
    <w:rsid w:val="006E51FF"/>
    <w:rsid w:val="006E7FA3"/>
    <w:rsid w:val="006F6F78"/>
    <w:rsid w:val="00703BBB"/>
    <w:rsid w:val="0070412E"/>
    <w:rsid w:val="007048B8"/>
    <w:rsid w:val="0071745E"/>
    <w:rsid w:val="007220A8"/>
    <w:rsid w:val="00723D77"/>
    <w:rsid w:val="00730C5D"/>
    <w:rsid w:val="007434AC"/>
    <w:rsid w:val="00753525"/>
    <w:rsid w:val="00754497"/>
    <w:rsid w:val="0075503D"/>
    <w:rsid w:val="00755C7B"/>
    <w:rsid w:val="00755E44"/>
    <w:rsid w:val="00761FAD"/>
    <w:rsid w:val="007636F2"/>
    <w:rsid w:val="007675D7"/>
    <w:rsid w:val="00775733"/>
    <w:rsid w:val="00777199"/>
    <w:rsid w:val="007773D8"/>
    <w:rsid w:val="007778EE"/>
    <w:rsid w:val="00782C96"/>
    <w:rsid w:val="00783758"/>
    <w:rsid w:val="00786167"/>
    <w:rsid w:val="00787F1B"/>
    <w:rsid w:val="007900C7"/>
    <w:rsid w:val="00792443"/>
    <w:rsid w:val="0079712E"/>
    <w:rsid w:val="007A0A69"/>
    <w:rsid w:val="007A3CE2"/>
    <w:rsid w:val="007A531C"/>
    <w:rsid w:val="007A7E89"/>
    <w:rsid w:val="007B70F2"/>
    <w:rsid w:val="007C21F1"/>
    <w:rsid w:val="007C5F9A"/>
    <w:rsid w:val="007C7B27"/>
    <w:rsid w:val="007D3752"/>
    <w:rsid w:val="007D4511"/>
    <w:rsid w:val="007D7143"/>
    <w:rsid w:val="007E1A05"/>
    <w:rsid w:val="007F1D22"/>
    <w:rsid w:val="007F2FCE"/>
    <w:rsid w:val="008116FE"/>
    <w:rsid w:val="0082048F"/>
    <w:rsid w:val="00820B34"/>
    <w:rsid w:val="00823ECF"/>
    <w:rsid w:val="00835036"/>
    <w:rsid w:val="00841362"/>
    <w:rsid w:val="00843B6F"/>
    <w:rsid w:val="00843E7C"/>
    <w:rsid w:val="00845637"/>
    <w:rsid w:val="00846D6E"/>
    <w:rsid w:val="00846F01"/>
    <w:rsid w:val="008624A6"/>
    <w:rsid w:val="00866C7E"/>
    <w:rsid w:val="00876874"/>
    <w:rsid w:val="00876E4C"/>
    <w:rsid w:val="00883DAE"/>
    <w:rsid w:val="00892F2A"/>
    <w:rsid w:val="00894814"/>
    <w:rsid w:val="008B23C7"/>
    <w:rsid w:val="008B48EF"/>
    <w:rsid w:val="008B6F22"/>
    <w:rsid w:val="008C070E"/>
    <w:rsid w:val="008C7F41"/>
    <w:rsid w:val="008D041E"/>
    <w:rsid w:val="008D2BCD"/>
    <w:rsid w:val="008D4EBD"/>
    <w:rsid w:val="008E0242"/>
    <w:rsid w:val="008E35CA"/>
    <w:rsid w:val="008E3A76"/>
    <w:rsid w:val="008F42E1"/>
    <w:rsid w:val="008F5AB0"/>
    <w:rsid w:val="008F5CE8"/>
    <w:rsid w:val="00904878"/>
    <w:rsid w:val="00912C86"/>
    <w:rsid w:val="00916B45"/>
    <w:rsid w:val="00920BEB"/>
    <w:rsid w:val="00923B54"/>
    <w:rsid w:val="00924F1B"/>
    <w:rsid w:val="00931950"/>
    <w:rsid w:val="00934160"/>
    <w:rsid w:val="00934313"/>
    <w:rsid w:val="0093577E"/>
    <w:rsid w:val="00936B8C"/>
    <w:rsid w:val="00937D23"/>
    <w:rsid w:val="00947A93"/>
    <w:rsid w:val="00954D43"/>
    <w:rsid w:val="00962CB9"/>
    <w:rsid w:val="00967884"/>
    <w:rsid w:val="009702D1"/>
    <w:rsid w:val="00971A5E"/>
    <w:rsid w:val="00984549"/>
    <w:rsid w:val="009900F7"/>
    <w:rsid w:val="009B7E1F"/>
    <w:rsid w:val="009E6835"/>
    <w:rsid w:val="009F1520"/>
    <w:rsid w:val="009F24E9"/>
    <w:rsid w:val="009F3483"/>
    <w:rsid w:val="009F4350"/>
    <w:rsid w:val="009F4857"/>
    <w:rsid w:val="009F653C"/>
    <w:rsid w:val="009F6632"/>
    <w:rsid w:val="00A000CF"/>
    <w:rsid w:val="00A04362"/>
    <w:rsid w:val="00A059FC"/>
    <w:rsid w:val="00A071B7"/>
    <w:rsid w:val="00A1248A"/>
    <w:rsid w:val="00A220C5"/>
    <w:rsid w:val="00A22596"/>
    <w:rsid w:val="00A310C6"/>
    <w:rsid w:val="00A53C34"/>
    <w:rsid w:val="00A603CE"/>
    <w:rsid w:val="00A608B3"/>
    <w:rsid w:val="00A60D64"/>
    <w:rsid w:val="00A65770"/>
    <w:rsid w:val="00A72395"/>
    <w:rsid w:val="00A75F34"/>
    <w:rsid w:val="00A942F6"/>
    <w:rsid w:val="00AA4C3B"/>
    <w:rsid w:val="00AA5DDA"/>
    <w:rsid w:val="00AA72EF"/>
    <w:rsid w:val="00AB1DE2"/>
    <w:rsid w:val="00AC16F0"/>
    <w:rsid w:val="00AC2F68"/>
    <w:rsid w:val="00AD7CBE"/>
    <w:rsid w:val="00AE1D9E"/>
    <w:rsid w:val="00AE32EC"/>
    <w:rsid w:val="00AE700B"/>
    <w:rsid w:val="00AF0322"/>
    <w:rsid w:val="00AF186E"/>
    <w:rsid w:val="00AF7DE2"/>
    <w:rsid w:val="00B1234D"/>
    <w:rsid w:val="00B247E4"/>
    <w:rsid w:val="00B33010"/>
    <w:rsid w:val="00B348D2"/>
    <w:rsid w:val="00B4605C"/>
    <w:rsid w:val="00B52252"/>
    <w:rsid w:val="00B579E3"/>
    <w:rsid w:val="00B63E53"/>
    <w:rsid w:val="00B648D1"/>
    <w:rsid w:val="00B6666B"/>
    <w:rsid w:val="00B67664"/>
    <w:rsid w:val="00B70BBD"/>
    <w:rsid w:val="00B8011C"/>
    <w:rsid w:val="00B8066C"/>
    <w:rsid w:val="00B81BCD"/>
    <w:rsid w:val="00B84357"/>
    <w:rsid w:val="00B8691E"/>
    <w:rsid w:val="00B8697C"/>
    <w:rsid w:val="00B86F4C"/>
    <w:rsid w:val="00B90822"/>
    <w:rsid w:val="00B9472A"/>
    <w:rsid w:val="00BA0649"/>
    <w:rsid w:val="00BA4905"/>
    <w:rsid w:val="00BA4B20"/>
    <w:rsid w:val="00BA6651"/>
    <w:rsid w:val="00BA6BA0"/>
    <w:rsid w:val="00BB655A"/>
    <w:rsid w:val="00BB7E78"/>
    <w:rsid w:val="00BC3A91"/>
    <w:rsid w:val="00BE1726"/>
    <w:rsid w:val="00BE32A8"/>
    <w:rsid w:val="00BE6DD5"/>
    <w:rsid w:val="00BF05F4"/>
    <w:rsid w:val="00BF0B57"/>
    <w:rsid w:val="00BF1448"/>
    <w:rsid w:val="00C013E0"/>
    <w:rsid w:val="00C05641"/>
    <w:rsid w:val="00C06E3B"/>
    <w:rsid w:val="00C12BB2"/>
    <w:rsid w:val="00C24DAB"/>
    <w:rsid w:val="00C25991"/>
    <w:rsid w:val="00C25D60"/>
    <w:rsid w:val="00C26209"/>
    <w:rsid w:val="00C303F1"/>
    <w:rsid w:val="00C35312"/>
    <w:rsid w:val="00C37A09"/>
    <w:rsid w:val="00C4322A"/>
    <w:rsid w:val="00C43FFA"/>
    <w:rsid w:val="00C44793"/>
    <w:rsid w:val="00C44CEC"/>
    <w:rsid w:val="00C45C95"/>
    <w:rsid w:val="00C640BF"/>
    <w:rsid w:val="00C658F7"/>
    <w:rsid w:val="00C73804"/>
    <w:rsid w:val="00C76F64"/>
    <w:rsid w:val="00C85B47"/>
    <w:rsid w:val="00CB43D5"/>
    <w:rsid w:val="00CB6EB6"/>
    <w:rsid w:val="00CC11A3"/>
    <w:rsid w:val="00CC7A02"/>
    <w:rsid w:val="00CD285F"/>
    <w:rsid w:val="00CD3F31"/>
    <w:rsid w:val="00CD6D44"/>
    <w:rsid w:val="00CD701C"/>
    <w:rsid w:val="00CD7FCB"/>
    <w:rsid w:val="00CE5E5B"/>
    <w:rsid w:val="00CF5358"/>
    <w:rsid w:val="00D21469"/>
    <w:rsid w:val="00D251C8"/>
    <w:rsid w:val="00D3070E"/>
    <w:rsid w:val="00D3157B"/>
    <w:rsid w:val="00D37A75"/>
    <w:rsid w:val="00D44DFD"/>
    <w:rsid w:val="00D459E1"/>
    <w:rsid w:val="00D5236A"/>
    <w:rsid w:val="00D5386F"/>
    <w:rsid w:val="00D54DE0"/>
    <w:rsid w:val="00D63C16"/>
    <w:rsid w:val="00D6443B"/>
    <w:rsid w:val="00D67B3C"/>
    <w:rsid w:val="00D71A9A"/>
    <w:rsid w:val="00D81C3C"/>
    <w:rsid w:val="00D843FE"/>
    <w:rsid w:val="00D9298C"/>
    <w:rsid w:val="00DA39DC"/>
    <w:rsid w:val="00DA720C"/>
    <w:rsid w:val="00DD098F"/>
    <w:rsid w:val="00DD2F11"/>
    <w:rsid w:val="00DD5072"/>
    <w:rsid w:val="00DE0A13"/>
    <w:rsid w:val="00DE171E"/>
    <w:rsid w:val="00DF1650"/>
    <w:rsid w:val="00E04142"/>
    <w:rsid w:val="00E05617"/>
    <w:rsid w:val="00E05E91"/>
    <w:rsid w:val="00E06C22"/>
    <w:rsid w:val="00E171DD"/>
    <w:rsid w:val="00E26984"/>
    <w:rsid w:val="00E26FAB"/>
    <w:rsid w:val="00E2767E"/>
    <w:rsid w:val="00E32530"/>
    <w:rsid w:val="00E3746C"/>
    <w:rsid w:val="00E66CB6"/>
    <w:rsid w:val="00E66ED3"/>
    <w:rsid w:val="00E819AC"/>
    <w:rsid w:val="00E9170E"/>
    <w:rsid w:val="00E92076"/>
    <w:rsid w:val="00E953DA"/>
    <w:rsid w:val="00E9608F"/>
    <w:rsid w:val="00EA1714"/>
    <w:rsid w:val="00EA3EA3"/>
    <w:rsid w:val="00EA4DD3"/>
    <w:rsid w:val="00EB314F"/>
    <w:rsid w:val="00EB6E64"/>
    <w:rsid w:val="00EC437F"/>
    <w:rsid w:val="00ED063B"/>
    <w:rsid w:val="00ED3B71"/>
    <w:rsid w:val="00ED5A4B"/>
    <w:rsid w:val="00ED78EB"/>
    <w:rsid w:val="00EE1DCF"/>
    <w:rsid w:val="00EE69B6"/>
    <w:rsid w:val="00EE7B21"/>
    <w:rsid w:val="00EF3867"/>
    <w:rsid w:val="00F02625"/>
    <w:rsid w:val="00F04B05"/>
    <w:rsid w:val="00F068B5"/>
    <w:rsid w:val="00F068E8"/>
    <w:rsid w:val="00F1133D"/>
    <w:rsid w:val="00F1393C"/>
    <w:rsid w:val="00F21BBD"/>
    <w:rsid w:val="00F22104"/>
    <w:rsid w:val="00F237D7"/>
    <w:rsid w:val="00F35934"/>
    <w:rsid w:val="00F3731D"/>
    <w:rsid w:val="00F43029"/>
    <w:rsid w:val="00F47CE8"/>
    <w:rsid w:val="00F50ABE"/>
    <w:rsid w:val="00F63924"/>
    <w:rsid w:val="00F641F2"/>
    <w:rsid w:val="00F70BC1"/>
    <w:rsid w:val="00F74481"/>
    <w:rsid w:val="00F74F9B"/>
    <w:rsid w:val="00F75EDF"/>
    <w:rsid w:val="00F77B65"/>
    <w:rsid w:val="00F8407E"/>
    <w:rsid w:val="00F9038D"/>
    <w:rsid w:val="00F930E1"/>
    <w:rsid w:val="00FA1D94"/>
    <w:rsid w:val="00FA3D1E"/>
    <w:rsid w:val="00FA6FF5"/>
    <w:rsid w:val="00FB2831"/>
    <w:rsid w:val="00FC38EA"/>
    <w:rsid w:val="00FC428D"/>
    <w:rsid w:val="00FC4E99"/>
    <w:rsid w:val="00FD29E0"/>
    <w:rsid w:val="00FD3BCA"/>
    <w:rsid w:val="00FD5DD4"/>
    <w:rsid w:val="00FE016A"/>
    <w:rsid w:val="00FE0ACF"/>
    <w:rsid w:val="00FE18A9"/>
    <w:rsid w:val="00FE2362"/>
    <w:rsid w:val="00FE7E80"/>
    <w:rsid w:val="00FF218F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1E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443B"/>
  </w:style>
  <w:style w:type="paragraph" w:customStyle="1" w:styleId="Heading">
    <w:name w:val="Heading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D6443B"/>
    <w:rPr>
      <w:rFonts w:ascii="Arial Unicode MS" w:eastAsia="Arial Unicode MS" w:cs="Arial Unicode MS"/>
      <w:sz w:val="22"/>
      <w:szCs w:val="22"/>
    </w:rPr>
  </w:style>
  <w:style w:type="paragraph" w:customStyle="1" w:styleId="Context">
    <w:name w:val="Context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</w:rPr>
  </w:style>
  <w:style w:type="numbering" w:customStyle="1" w:styleId="2">
    <w:name w:val="Нет списка2"/>
    <w:next w:val="a2"/>
    <w:uiPriority w:val="99"/>
    <w:semiHidden/>
    <w:unhideWhenUsed/>
    <w:rsid w:val="00A75F34"/>
  </w:style>
  <w:style w:type="numbering" w:customStyle="1" w:styleId="3">
    <w:name w:val="Нет списка3"/>
    <w:next w:val="a2"/>
    <w:uiPriority w:val="99"/>
    <w:semiHidden/>
    <w:unhideWhenUsed/>
    <w:rsid w:val="000A003C"/>
  </w:style>
  <w:style w:type="numbering" w:customStyle="1" w:styleId="4">
    <w:name w:val="Нет списка4"/>
    <w:next w:val="a2"/>
    <w:uiPriority w:val="99"/>
    <w:semiHidden/>
    <w:unhideWhenUsed/>
    <w:rsid w:val="000A003C"/>
  </w:style>
  <w:style w:type="numbering" w:customStyle="1" w:styleId="5">
    <w:name w:val="Нет списка5"/>
    <w:next w:val="a2"/>
    <w:uiPriority w:val="99"/>
    <w:semiHidden/>
    <w:unhideWhenUsed/>
    <w:rsid w:val="00F3731D"/>
  </w:style>
  <w:style w:type="character" w:styleId="a6">
    <w:name w:val="FollowedHyperlink"/>
    <w:basedOn w:val="a0"/>
    <w:uiPriority w:val="99"/>
    <w:semiHidden/>
    <w:unhideWhenUsed/>
    <w:rsid w:val="00363E16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63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3E16"/>
  </w:style>
  <w:style w:type="paragraph" w:styleId="a9">
    <w:name w:val="footer"/>
    <w:basedOn w:val="a"/>
    <w:link w:val="aa"/>
    <w:uiPriority w:val="99"/>
    <w:unhideWhenUsed/>
    <w:rsid w:val="00363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3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1E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D6443B"/>
  </w:style>
  <w:style w:type="paragraph" w:customStyle="1" w:styleId="Heading">
    <w:name w:val="Heading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rsid w:val="00D6443B"/>
    <w:rPr>
      <w:rFonts w:ascii="Arial Unicode MS" w:eastAsia="Arial Unicode MS" w:cs="Arial Unicode MS"/>
      <w:sz w:val="22"/>
      <w:szCs w:val="22"/>
    </w:rPr>
  </w:style>
  <w:style w:type="paragraph" w:customStyle="1" w:styleId="Context">
    <w:name w:val="Context"/>
    <w:uiPriority w:val="99"/>
    <w:rsid w:val="00D6443B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</w:rPr>
  </w:style>
  <w:style w:type="numbering" w:customStyle="1" w:styleId="2">
    <w:name w:val="Нет списка2"/>
    <w:next w:val="a2"/>
    <w:uiPriority w:val="99"/>
    <w:semiHidden/>
    <w:unhideWhenUsed/>
    <w:rsid w:val="00A75F34"/>
  </w:style>
  <w:style w:type="numbering" w:customStyle="1" w:styleId="3">
    <w:name w:val="Нет списка3"/>
    <w:next w:val="a2"/>
    <w:uiPriority w:val="99"/>
    <w:semiHidden/>
    <w:unhideWhenUsed/>
    <w:rsid w:val="000A003C"/>
  </w:style>
  <w:style w:type="numbering" w:customStyle="1" w:styleId="4">
    <w:name w:val="Нет списка4"/>
    <w:next w:val="a2"/>
    <w:uiPriority w:val="99"/>
    <w:semiHidden/>
    <w:unhideWhenUsed/>
    <w:rsid w:val="000A003C"/>
  </w:style>
  <w:style w:type="numbering" w:customStyle="1" w:styleId="5">
    <w:name w:val="Нет списка5"/>
    <w:next w:val="a2"/>
    <w:uiPriority w:val="99"/>
    <w:semiHidden/>
    <w:unhideWhenUsed/>
    <w:rsid w:val="00F3731D"/>
  </w:style>
  <w:style w:type="character" w:styleId="a6">
    <w:name w:val="FollowedHyperlink"/>
    <w:basedOn w:val="a0"/>
    <w:uiPriority w:val="99"/>
    <w:semiHidden/>
    <w:unhideWhenUsed/>
    <w:rsid w:val="00363E16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63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3E16"/>
  </w:style>
  <w:style w:type="paragraph" w:styleId="a9">
    <w:name w:val="footer"/>
    <w:basedOn w:val="a"/>
    <w:link w:val="aa"/>
    <w:uiPriority w:val="99"/>
    <w:unhideWhenUsed/>
    <w:rsid w:val="00363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3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350073069" TargetMode="External"/><Relationship Id="rId13" Type="http://schemas.openxmlformats.org/officeDocument/2006/relationships/hyperlink" Target="kodeks://link/d?nd=563469457" TargetMode="External"/><Relationship Id="rId18" Type="http://schemas.openxmlformats.org/officeDocument/2006/relationships/hyperlink" Target="kodeks://link/d?nd=350184150" TargetMode="External"/><Relationship Id="rId26" Type="http://schemas.openxmlformats.org/officeDocument/2006/relationships/hyperlink" Target="kodeks://link/d?nd=563469457" TargetMode="External"/><Relationship Id="rId39" Type="http://schemas.openxmlformats.org/officeDocument/2006/relationships/hyperlink" Target="kodeks://link/d?nd=1200183714" TargetMode="External"/><Relationship Id="rId3" Type="http://schemas.openxmlformats.org/officeDocument/2006/relationships/settings" Target="settings.xml"/><Relationship Id="rId21" Type="http://schemas.openxmlformats.org/officeDocument/2006/relationships/hyperlink" Target="kodeks://link/d?nd=350207445" TargetMode="External"/><Relationship Id="rId34" Type="http://schemas.openxmlformats.org/officeDocument/2006/relationships/hyperlink" Target="kodeks://link/d?nd=1200183551" TargetMode="External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kodeks://link/d?nd=350120923" TargetMode="External"/><Relationship Id="rId17" Type="http://schemas.openxmlformats.org/officeDocument/2006/relationships/hyperlink" Target="kodeks://link/d?nd=350167131" TargetMode="External"/><Relationship Id="rId25" Type="http://schemas.openxmlformats.org/officeDocument/2006/relationships/hyperlink" Target="kodeks://link/d?nd=350260612" TargetMode="External"/><Relationship Id="rId33" Type="http://schemas.openxmlformats.org/officeDocument/2006/relationships/hyperlink" Target="kodeks://link/d?nd=1200183550" TargetMode="External"/><Relationship Id="rId38" Type="http://schemas.openxmlformats.org/officeDocument/2006/relationships/hyperlink" Target="kodeks://link/d?nd=12001837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kodeks://link/d?nd=350167126" TargetMode="External"/><Relationship Id="rId20" Type="http://schemas.openxmlformats.org/officeDocument/2006/relationships/hyperlink" Target="kodeks://link/d?nd=350197852" TargetMode="External"/><Relationship Id="rId29" Type="http://schemas.openxmlformats.org/officeDocument/2006/relationships/hyperlink" Target="kodeks://link/d?nd=1200181040" TargetMode="External"/><Relationship Id="rId41" Type="http://schemas.openxmlformats.org/officeDocument/2006/relationships/hyperlink" Target="kodeks://link/d?nd=1200183856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kodeks://link/d?nd=728401040" TargetMode="External"/><Relationship Id="rId24" Type="http://schemas.openxmlformats.org/officeDocument/2006/relationships/hyperlink" Target="kodeks://link/d?nd=728250566" TargetMode="External"/><Relationship Id="rId32" Type="http://schemas.openxmlformats.org/officeDocument/2006/relationships/hyperlink" Target="kodeks://link/d?nd=1200181553" TargetMode="External"/><Relationship Id="rId37" Type="http://schemas.openxmlformats.org/officeDocument/2006/relationships/hyperlink" Target="kodeks://link/d?nd=1200183712" TargetMode="External"/><Relationship Id="rId40" Type="http://schemas.openxmlformats.org/officeDocument/2006/relationships/hyperlink" Target="kodeks://link/d?nd=1200183715" TargetMode="External"/><Relationship Id="rId5" Type="http://schemas.openxmlformats.org/officeDocument/2006/relationships/footnotes" Target="footnotes.xml"/><Relationship Id="rId15" Type="http://schemas.openxmlformats.org/officeDocument/2006/relationships/hyperlink" Target="kodeks://link/d?nd=350167122" TargetMode="External"/><Relationship Id="rId23" Type="http://schemas.openxmlformats.org/officeDocument/2006/relationships/hyperlink" Target="kodeks://link/d?nd=350227843" TargetMode="External"/><Relationship Id="rId28" Type="http://schemas.openxmlformats.org/officeDocument/2006/relationships/hyperlink" Target="kodeks://link/d?nd=1200180889" TargetMode="External"/><Relationship Id="rId36" Type="http://schemas.openxmlformats.org/officeDocument/2006/relationships/hyperlink" Target="kodeks://link/d?nd=1200183709" TargetMode="External"/><Relationship Id="rId10" Type="http://schemas.openxmlformats.org/officeDocument/2006/relationships/hyperlink" Target="kodeks://link/d?nd=350106195" TargetMode="External"/><Relationship Id="rId19" Type="http://schemas.openxmlformats.org/officeDocument/2006/relationships/hyperlink" Target="kodeks://link/d?nd=350197803" TargetMode="External"/><Relationship Id="rId31" Type="http://schemas.openxmlformats.org/officeDocument/2006/relationships/hyperlink" Target="kodeks://link/d?nd=1200181539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350090979" TargetMode="External"/><Relationship Id="rId14" Type="http://schemas.openxmlformats.org/officeDocument/2006/relationships/image" Target="media/image2.png"/><Relationship Id="rId22" Type="http://schemas.openxmlformats.org/officeDocument/2006/relationships/hyperlink" Target="kodeks://link/d?nd=728461969" TargetMode="External"/><Relationship Id="rId27" Type="http://schemas.openxmlformats.org/officeDocument/2006/relationships/hyperlink" Target="kodeks://link/d?nd=1200179212" TargetMode="External"/><Relationship Id="rId30" Type="http://schemas.openxmlformats.org/officeDocument/2006/relationships/hyperlink" Target="kodeks://link/d?nd=1200181515" TargetMode="External"/><Relationship Id="rId35" Type="http://schemas.openxmlformats.org/officeDocument/2006/relationships/hyperlink" Target="kodeks://link/d?nd=1200183704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2182</Words>
  <Characters>12441</Characters>
  <Application>Microsoft Office Word</Application>
  <DocSecurity>8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Андр. Ленская</dc:creator>
  <cp:lastModifiedBy>Черноусова Кристина Александровна</cp:lastModifiedBy>
  <cp:revision>28</cp:revision>
  <dcterms:created xsi:type="dcterms:W3CDTF">2021-04-23T14:55:00Z</dcterms:created>
  <dcterms:modified xsi:type="dcterms:W3CDTF">2022-05-25T13:58:00Z</dcterms:modified>
</cp:coreProperties>
</file>